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50"/>
        </w:tabs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（別紙様式３）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年度ひろさき人材定着推進事業費補助金計画書（インターンシップ事業）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申請者等の概要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tbl>
      <w:tblPr>
        <w:tblStyle w:val="30"/>
        <w:tblW w:w="8755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456"/>
        <w:gridCol w:w="958"/>
        <w:gridCol w:w="1384"/>
        <w:gridCol w:w="1633"/>
        <w:gridCol w:w="4324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代表者役職・氏名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restart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中小企業者等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誘致企業</w:t>
            </w:r>
          </w:p>
        </w:tc>
        <w:tc>
          <w:tcPr>
            <w:tcW w:w="168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主要業種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</w:t>
            </w: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資本金又は出資金　　　　　　　　円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常時雇用する従業員数　　　　　　人</w:t>
            </w:r>
          </w:p>
        </w:tc>
      </w:tr>
      <w:tr>
        <w:trPr/>
        <w:tc>
          <w:tcPr>
            <w:tcW w:w="45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氏名（ふりがな）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所属（部署名）</w:t>
            </w:r>
            <w:r>
              <w:rPr>
                <w:rFonts w:hint="eastAsia" w:ascii="ＭＳ 明朝" w:hAnsi="ＭＳ 明朝" w:eastAsia="ＭＳ 明朝"/>
                <w:sz w:val="24"/>
              </w:rPr>
              <w:t>・役職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（代表・直通）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これまでのインターンシップの概要を記入してください。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これまでの実施で課題等があったら記入してください。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これから実施するインターンシップの概要を記入してください。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（予定人数、実施期間、実施場所、内容等）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補助金の対象となる経費の積算根拠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7" w:h="16840"/>
      <w:pgMar w:top="1440" w:right="1077" w:bottom="1440" w:left="1361" w:header="720" w:footer="720" w:gutter="0"/>
      <w:cols w:space="720"/>
      <w:textDirection w:val="lrTb"/>
      <w:docGrid w:type="lines" w:linePitch="383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6800A0"/>
    <w:lvl w:ilvl="0" w:tplc="4940A71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1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autoSpaceDE w:val="0"/>
      <w:autoSpaceDN w:val="0"/>
      <w:ind w:left="840" w:leftChars="400"/>
    </w:pPr>
    <w:rPr>
      <w:rFonts w:ascii="ＭＳ 明朝" w:hAnsi="ＭＳ 明朝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1</Words>
  <Characters>266</Characters>
  <Application>JUST Note</Application>
  <Lines>313</Lines>
  <Paragraphs>26</Paragraphs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2023-08-25T07:34:00Z</cp:lastPrinted>
  <dcterms:created xsi:type="dcterms:W3CDTF">2023-06-28T02:48:00Z</dcterms:created>
  <dcterms:modified xsi:type="dcterms:W3CDTF">2024-07-24T07:05:29Z</dcterms:modified>
  <cp:revision>11</cp:revision>
</cp:coreProperties>
</file>